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1"/>
        <w:spacing w:before="480" w:after="120"/>
        <w:rPr>
          <w:rFonts w:ascii="Calibri" w:hAnsi="Calibri" w:cs="Calibri" w:asciiTheme="minorHAnsi" w:cstheme="minorHAnsi" w:hAnsiTheme="minorHAnsi"/>
          <w:sz w:val="40"/>
          <w:szCs w:val="40"/>
        </w:rPr>
      </w:pPr>
      <w:r>
        <w:rPr>
          <w:rFonts w:cs="Calibri" w:cstheme="minorHAnsi"/>
          <w:sz w:val="40"/>
          <w:szCs w:val="40"/>
        </w:rPr>
        <w:t>Metodyka Badań Pasiecznych 2024</w:t>
      </w:r>
    </w:p>
    <w:p>
      <w:pPr>
        <w:pStyle w:val="Normal"/>
        <w:pBdr/>
        <w:spacing w:lineRule="auto" w:line="360" w:before="10" w:after="50"/>
        <w:jc w:val="both"/>
        <w:rPr>
          <w:rFonts w:ascii="Calibri" w:hAnsi="Calibri" w:cs="Calibri" w:asciiTheme="minorHAnsi" w:cstheme="minorHAnsi" w:hAnsiTheme="minorHAnsi"/>
          <w:color w:val="000000"/>
        </w:rPr>
      </w:pPr>
      <w:r>
        <w:rPr>
          <w:rFonts w:cs="Calibri" w:cstheme="minorHAnsi"/>
          <w:color w:val="000000"/>
        </w:rPr>
        <w:t>ZIMOWANIE 23/24</w:t>
      </w:r>
    </w:p>
    <w:p>
      <w:pPr>
        <w:pStyle w:val="Normal"/>
        <w:pBdr/>
        <w:spacing w:lineRule="auto" w:line="360" w:before="0" w:after="240"/>
        <w:jc w:val="both"/>
        <w:rPr>
          <w:rFonts w:ascii="Calibri" w:hAnsi="Calibri" w:cs="Calibri" w:asciiTheme="minorHAnsi" w:cstheme="minorHAnsi" w:hAnsiTheme="minorHAnsi"/>
          <w:color w:val="000000"/>
        </w:rPr>
      </w:pPr>
      <w:r>
        <w:rPr>
          <w:rFonts w:cs="Calibri" w:cstheme="minorHAnsi"/>
          <w:color w:val="000000"/>
        </w:rPr>
        <w:t>Ocena zimowania będzie wyrażona różnicą liczby obsiadanych plastrów jesienią i wiosną. W tym celu będą wykonane dwa pomiary.</w:t>
      </w:r>
    </w:p>
    <w:p>
      <w:pPr>
        <w:pStyle w:val="Normal"/>
        <w:pBdr/>
        <w:spacing w:lineRule="auto" w:line="360" w:before="0" w:after="240"/>
        <w:jc w:val="both"/>
        <w:rPr>
          <w:rFonts w:ascii="Calibri" w:hAnsi="Calibri" w:cs="Calibri" w:asciiTheme="minorHAnsi" w:cstheme="minorHAnsi" w:hAnsiTheme="minorHAnsi"/>
          <w:color w:val="000000"/>
        </w:rPr>
      </w:pPr>
      <w:r>
        <w:rPr>
          <w:rFonts w:cs="Calibri" w:cstheme="minorHAnsi"/>
          <w:color w:val="000000"/>
        </w:rPr>
        <w:t xml:space="preserve">Pomiar 1 (ZIM1) liczba plastrów przed zazimowaniem rodzin po </w:t>
      </w:r>
      <w:r>
        <w:rPr>
          <w:rFonts w:cs="Calibri" w:cstheme="minorHAnsi"/>
        </w:rPr>
        <w:t xml:space="preserve">zakarmieniu (czyli stan obecny w ulu przed ścieśnianiem), oraz pomiar 2 (ZIM2), wiosną </w:t>
      </w:r>
      <w:r>
        <w:rPr>
          <w:rFonts w:cs="Calibri" w:cstheme="minorHAnsi"/>
          <w:color w:val="000000"/>
        </w:rPr>
        <w:t>w czasie pierwszego przeglądu w okresie kwitnienia wierzby Iwy. Zarówno przeglądy jesienne jak i przeglądy wiosenne powinny być wykonywane w czasie, kiedy pszczoły jeszcze nie tworzą lub już nie tworzą kłębu zimowego. Wiosną w niektórych przypadkach nie ścieśnia się gniazda, mimo iż nie wszystkie plastry są obsiadane. Należy podać liczbę obsiadanych plastrów.</w:t>
      </w:r>
    </w:p>
    <w:p>
      <w:pPr>
        <w:pStyle w:val="Normal"/>
        <w:pBdr/>
        <w:spacing w:lineRule="auto" w:line="360" w:before="0" w:after="240"/>
        <w:jc w:val="both"/>
        <w:rPr>
          <w:rFonts w:ascii="Calibri" w:hAnsi="Calibri" w:cs="Calibri" w:asciiTheme="minorHAnsi" w:cstheme="minorHAnsi" w:hAnsiTheme="minorHAnsi"/>
          <w:color w:val="000000"/>
        </w:rPr>
      </w:pPr>
      <w:r>
        <w:rPr>
          <w:rFonts w:cs="Calibri" w:cstheme="minorHAnsi"/>
          <w:color w:val="000000"/>
        </w:rPr>
        <w:t>Wykorzystanie zapasów zimowych. Pomiar 3 (ZAP) stan zapasów zimowych (kg). Wiosną w czasie pierwszego przeglądu w okresie kwitnienia wierzby Iwy</w:t>
      </w:r>
    </w:p>
    <w:p>
      <w:pPr>
        <w:pStyle w:val="Normal"/>
        <w:pBdr/>
        <w:spacing w:lineRule="auto" w:line="360" w:before="10" w:after="50"/>
        <w:jc w:val="both"/>
        <w:rPr>
          <w:rFonts w:ascii="Calibri" w:hAnsi="Calibri" w:cs="Calibri" w:asciiTheme="minorHAnsi" w:cstheme="minorHAnsi" w:hAnsiTheme="minorHAnsi"/>
          <w:color w:val="000000"/>
        </w:rPr>
      </w:pPr>
      <w:r>
        <w:rPr>
          <w:rFonts w:cs="Calibri" w:cstheme="minorHAnsi"/>
          <w:color w:val="000000"/>
        </w:rPr>
        <w:t>ROZWÓJ</w:t>
      </w:r>
    </w:p>
    <w:p>
      <w:pPr>
        <w:pStyle w:val="Normal"/>
        <w:pBdr/>
        <w:spacing w:lineRule="auto" w:line="360" w:before="0" w:after="240"/>
        <w:jc w:val="both"/>
        <w:rPr>
          <w:rFonts w:ascii="Calibri" w:hAnsi="Calibri" w:cs="Calibri" w:asciiTheme="minorHAnsi" w:cstheme="minorHAnsi" w:hAnsiTheme="minorHAnsi"/>
          <w:color w:val="000000"/>
        </w:rPr>
      </w:pPr>
      <w:r>
        <w:rPr>
          <w:rFonts w:cs="Calibri" w:cstheme="minorHAnsi"/>
          <w:color w:val="000000"/>
        </w:rPr>
        <w:t xml:space="preserve">Rozwój określi dynamika czerwienia. Dynamika będzie określana w procentach. Aby ją ocenić należy wykonać dwa pomiary powierzchni czerwiu. Pomiar 1 (CZERW1) powinien być wykonany podczas kwitnienia wierzby Iwy a drugi (CZERW2) 3 tygodnie później, przed zakwitaniem plantacji rzepaku ozimego. Preferowaną metodą pomiarów jest wykonanie fotografii, które należy przesłać do analizy do Instytutu. </w:t>
      </w:r>
    </w:p>
    <w:p>
      <w:pPr>
        <w:pStyle w:val="NormalWeb"/>
        <w:spacing w:lineRule="auto" w:line="360" w:beforeAutospacing="0" w:before="240" w:afterAutospacing="0" w:after="240"/>
        <w:jc w:val="both"/>
        <w:rPr>
          <w:rFonts w:ascii="Calibri" w:hAnsi="Calibri" w:cs="Calibri" w:asciiTheme="minorHAnsi" w:cstheme="minorHAnsi" w:hAnsiTheme="minorHAnsi"/>
        </w:rPr>
      </w:pPr>
      <w:r>
        <w:rPr>
          <w:rFonts w:cs="Calibri" w:ascii="Calibri" w:hAnsi="Calibri" w:asciiTheme="minorHAnsi" w:cstheme="minorHAnsi" w:hAnsiTheme="minorHAnsi"/>
          <w:color w:val="000000"/>
          <w:sz w:val="22"/>
          <w:szCs w:val="22"/>
        </w:rPr>
        <w:t>SIŁA</w:t>
      </w:r>
    </w:p>
    <w:p>
      <w:pPr>
        <w:pStyle w:val="NormalWeb"/>
        <w:spacing w:lineRule="auto" w:line="360" w:beforeAutospacing="0" w:before="240" w:afterAutospacing="0" w:after="240"/>
        <w:jc w:val="both"/>
        <w:rPr>
          <w:rFonts w:ascii="Calibri" w:hAnsi="Calibri" w:cs="Calibri" w:asciiTheme="minorHAnsi" w:cstheme="minorHAnsi" w:hAnsiTheme="minorHAnsi"/>
        </w:rPr>
      </w:pPr>
      <w:r>
        <w:rPr>
          <w:rFonts w:cs="Calibri" w:ascii="Calibri" w:hAnsi="Calibri" w:asciiTheme="minorHAnsi" w:cstheme="minorHAnsi" w:hAnsiTheme="minorHAnsi"/>
          <w:color w:val="000000"/>
          <w:sz w:val="22"/>
          <w:szCs w:val="22"/>
        </w:rPr>
        <w:t>Na siłę składa się liczba robotnic oraz ilość czerwiu w rodzinie. Pomiary te będą wykonywane na podstawie fotografii wykonanych przez Instytut. Siła rodzin pszczelich będzie mierzona w okresach najistotniejszych dla rozwoju rodziny pszczelej, czyli na wiosnę w pełni sezonu pasiecznego i przed za zimowaniem. Wiosną pomiary siły mogą być wykonywane podczas drugiego pomiaru czerwiu CZERW2 służącego do obliczania dynamiki rozwoju. Drugi pomiar siły powinien być wykonany w pełni sezonu pasiecznego wtedy, kiedy jest pożytek główny w danej pasiece. Najczęściej jest to początek lipca. Ostatni pomiar powinien być wykonany po zakarmieniu rodzin pszczelich zanim pszczoły stworzą kłąb zimowy.</w:t>
      </w:r>
      <w:bookmarkStart w:id="0" w:name="_GoBack"/>
      <w:bookmarkEnd w:id="0"/>
    </w:p>
    <w:p>
      <w:pPr>
        <w:pStyle w:val="Normal"/>
        <w:pBdr/>
        <w:spacing w:lineRule="auto" w:line="360" w:before="0" w:after="240"/>
        <w:jc w:val="both"/>
        <w:rPr>
          <w:rFonts w:ascii="Calibri" w:hAnsi="Calibri" w:cs="Calibri" w:asciiTheme="minorHAnsi" w:cstheme="minorHAnsi" w:hAnsiTheme="minorHAnsi"/>
          <w:color w:val="000000"/>
        </w:rPr>
      </w:pPr>
      <w:r>
        <w:rPr>
          <w:rFonts w:cs="Calibri" w:cstheme="minorHAnsi"/>
          <w:color w:val="000000"/>
        </w:rPr>
      </w:r>
    </w:p>
    <w:p>
      <w:pPr>
        <w:pStyle w:val="Normal"/>
        <w:pBdr/>
        <w:spacing w:lineRule="auto" w:line="360" w:before="10" w:after="50"/>
        <w:jc w:val="both"/>
        <w:rPr>
          <w:rFonts w:ascii="Calibri" w:hAnsi="Calibri" w:cs="Calibri" w:asciiTheme="minorHAnsi" w:cstheme="minorHAnsi" w:hAnsiTheme="minorHAnsi"/>
          <w:color w:val="000000"/>
        </w:rPr>
      </w:pPr>
      <w:r>
        <w:rPr>
          <w:rFonts w:cs="Calibri" w:cstheme="minorHAnsi"/>
          <w:color w:val="000000"/>
        </w:rPr>
        <w:t>MIODNOŚĆ</w:t>
      </w:r>
    </w:p>
    <w:p>
      <w:pPr>
        <w:pStyle w:val="Normal"/>
        <w:pBdr/>
        <w:spacing w:lineRule="auto" w:line="360" w:before="0" w:after="240"/>
        <w:jc w:val="both"/>
        <w:rPr>
          <w:rFonts w:ascii="Calibri" w:hAnsi="Calibri" w:cs="Calibri" w:asciiTheme="minorHAnsi" w:cstheme="minorHAnsi" w:hAnsiTheme="minorHAnsi"/>
          <w:color w:val="000000"/>
        </w:rPr>
      </w:pPr>
      <w:r>
        <w:rPr>
          <w:rFonts w:cs="Calibri" w:cstheme="minorHAnsi"/>
          <w:color w:val="000000"/>
        </w:rPr>
        <w:t>Miodobrania będą wykonywane przez pszczelarza pszczelarz będzie zobowiązany do notowania ilości odebranego miodu z każdej rodziny pszczelej w pasiece doświadczalnej. Analogicznie należy zanotować zbiór miodu z 4 rodzin z pasieki własnej. W przypadku, gdy w rodzinie pszczelej pozostanie więcej niż 5 kg miodu miód ten również powinien być doliczony do wydajności miodowej rodziny. Z każdego miodobrania należy pobrać próbę miodu do badań.</w:t>
      </w:r>
    </w:p>
    <w:p>
      <w:pPr>
        <w:pStyle w:val="Normal"/>
        <w:pBdr/>
        <w:spacing w:lineRule="auto" w:line="360" w:before="10" w:after="50"/>
        <w:jc w:val="both"/>
        <w:rPr>
          <w:rFonts w:ascii="Calibri" w:hAnsi="Calibri" w:cs="Calibri" w:asciiTheme="minorHAnsi" w:cstheme="minorHAnsi" w:hAnsiTheme="minorHAnsi"/>
          <w:color w:val="000000"/>
        </w:rPr>
      </w:pPr>
      <w:r>
        <w:rPr>
          <w:rFonts w:cs="Calibri" w:cstheme="minorHAnsi"/>
          <w:color w:val="000000"/>
        </w:rPr>
        <w:t>PORAŻENIE WARROZĄ</w:t>
      </w:r>
    </w:p>
    <w:p>
      <w:pPr>
        <w:pStyle w:val="Normal"/>
        <w:pBdr/>
        <w:spacing w:lineRule="auto" w:line="360" w:before="0" w:after="240"/>
        <w:jc w:val="both"/>
        <w:rPr>
          <w:rFonts w:ascii="Calibri" w:hAnsi="Calibri" w:cs="Calibri" w:asciiTheme="minorHAnsi" w:cstheme="minorHAnsi" w:hAnsiTheme="minorHAnsi"/>
          <w:color w:val="000000"/>
        </w:rPr>
      </w:pPr>
      <w:r>
        <w:rPr>
          <w:rFonts w:cs="Calibri" w:cstheme="minorHAnsi"/>
          <w:color w:val="000000"/>
        </w:rPr>
        <w:t>Większość z pszczelarzy planuje zabiegi warrozobójcze na przełomie lipca i sierpnia. Termin ten należy uzgodnić z Instytutem, ponieważ przed podjęciem leczenia będzie wykonane jednokrotne badanie porażenia pszczół (WAR). Zadnie to będzie wykonywane przez pracowników Instytutu. Badanie porażenia będzie wykonane poprzez ocenę osypu naturalnego pasożytów, wytrząsanie pasożytów cukrem pudrem i ocenę porażenia 50 komórek z czerwiem. Na tydzień przed uzgodnionym terminem należy oczyścić wkładki dennicowe.</w:t>
      </w:r>
    </w:p>
    <w:p>
      <w:pPr>
        <w:pStyle w:val="Normal"/>
        <w:pBdr/>
        <w:spacing w:lineRule="auto" w:line="360" w:before="10" w:after="50"/>
        <w:jc w:val="both"/>
        <w:rPr>
          <w:rFonts w:ascii="Calibri" w:hAnsi="Calibri" w:cs="Calibri" w:asciiTheme="minorHAnsi" w:cstheme="minorHAnsi" w:hAnsiTheme="minorHAnsi"/>
          <w:color w:val="000000"/>
        </w:rPr>
      </w:pPr>
      <w:r>
        <w:rPr>
          <w:rFonts w:cs="Calibri" w:cstheme="minorHAnsi"/>
          <w:color w:val="000000"/>
        </w:rPr>
        <w:t>NASTRÓJ ROJOWY</w:t>
      </w:r>
    </w:p>
    <w:p>
      <w:pPr>
        <w:pStyle w:val="Normal"/>
        <w:pBdr/>
        <w:spacing w:lineRule="auto" w:line="360" w:before="0" w:after="240"/>
        <w:jc w:val="both"/>
        <w:rPr>
          <w:rFonts w:ascii="Calibri" w:hAnsi="Calibri" w:cs="Calibri" w:asciiTheme="minorHAnsi" w:cstheme="minorHAnsi" w:hAnsiTheme="minorHAnsi"/>
          <w:color w:val="000000"/>
        </w:rPr>
      </w:pPr>
      <w:r>
        <w:rPr>
          <w:rFonts w:cs="Calibri" w:cstheme="minorHAnsi"/>
          <w:color w:val="000000"/>
        </w:rPr>
        <w:t>Nastrojowy będzie oceniany przez pszczelarza podczas całego sezonu pasiecznego i wyrażany w skali punktowej (0-3) jako jedna liczba z całego roku dla rodziny pszczelej. Możliwe jest przyznawanie dziesiętnych punktów.</w:t>
      </w:r>
    </w:p>
    <w:p>
      <w:pPr>
        <w:pStyle w:val="Normal"/>
        <w:pBdr/>
        <w:spacing w:lineRule="auto" w:line="360" w:before="0" w:after="0"/>
        <w:jc w:val="both"/>
        <w:rPr>
          <w:rFonts w:ascii="Calibri" w:hAnsi="Calibri" w:cs="Calibri" w:asciiTheme="minorHAnsi" w:cstheme="minorHAnsi" w:hAnsiTheme="minorHAnsi"/>
          <w:i/>
          <w:i/>
          <w:color w:val="000000"/>
        </w:rPr>
      </w:pPr>
      <w:r>
        <w:rPr>
          <w:rFonts w:cs="Calibri" w:cstheme="minorHAnsi"/>
          <w:i/>
          <w:color w:val="000000"/>
        </w:rPr>
        <w:t>3 pkt. Dla rodzin bez nastroju rojowego,</w:t>
      </w:r>
    </w:p>
    <w:p>
      <w:pPr>
        <w:pStyle w:val="Normal"/>
        <w:pBdr/>
        <w:spacing w:lineRule="auto" w:line="360" w:before="0" w:after="0"/>
        <w:jc w:val="both"/>
        <w:rPr>
          <w:rFonts w:ascii="Calibri" w:hAnsi="Calibri" w:cs="Calibri" w:asciiTheme="minorHAnsi" w:cstheme="minorHAnsi" w:hAnsiTheme="minorHAnsi"/>
          <w:i/>
          <w:i/>
          <w:color w:val="000000"/>
        </w:rPr>
      </w:pPr>
      <w:r>
        <w:rPr>
          <w:rFonts w:cs="Calibri" w:cstheme="minorHAnsi"/>
          <w:i/>
          <w:color w:val="000000"/>
        </w:rPr>
        <w:t>2 pkt. Nastrój wystąpił, ale udało się go przerwać bez podziału rodziny,</w:t>
      </w:r>
    </w:p>
    <w:p>
      <w:pPr>
        <w:pStyle w:val="Normal"/>
        <w:pBdr/>
        <w:spacing w:lineRule="auto" w:line="360" w:before="0" w:after="0"/>
        <w:jc w:val="both"/>
        <w:rPr>
          <w:rFonts w:ascii="Calibri" w:hAnsi="Calibri" w:cs="Calibri" w:asciiTheme="minorHAnsi" w:cstheme="minorHAnsi" w:hAnsiTheme="minorHAnsi"/>
          <w:i/>
          <w:i/>
          <w:color w:val="000000"/>
        </w:rPr>
      </w:pPr>
      <w:r>
        <w:rPr>
          <w:rFonts w:cs="Calibri" w:cstheme="minorHAnsi"/>
          <w:i/>
          <w:color w:val="000000"/>
        </w:rPr>
        <w:t>1 pkt. Konieczne było wykonanie sztucznego roju,</w:t>
      </w:r>
    </w:p>
    <w:p>
      <w:pPr>
        <w:pStyle w:val="Normal"/>
        <w:pBdr/>
        <w:spacing w:lineRule="auto" w:line="360" w:before="0" w:after="0"/>
        <w:jc w:val="both"/>
        <w:rPr>
          <w:rFonts w:ascii="Calibri" w:hAnsi="Calibri" w:cs="Calibri" w:asciiTheme="minorHAnsi" w:cstheme="minorHAnsi" w:hAnsiTheme="minorHAnsi"/>
          <w:i/>
          <w:i/>
          <w:color w:val="000000"/>
        </w:rPr>
      </w:pPr>
      <w:r>
        <w:rPr>
          <w:rFonts w:cs="Calibri" w:cstheme="minorHAnsi"/>
          <w:i/>
          <w:color w:val="000000"/>
        </w:rPr>
        <w:t>0 pkt. Rodzina wyroiła się.</w:t>
      </w:r>
    </w:p>
    <w:p>
      <w:pPr>
        <w:pStyle w:val="Normal"/>
        <w:pBdr/>
        <w:spacing w:lineRule="auto" w:line="360" w:before="0" w:after="240"/>
        <w:jc w:val="both"/>
        <w:rPr>
          <w:rFonts w:ascii="Calibri" w:hAnsi="Calibri" w:cs="Calibri" w:asciiTheme="minorHAnsi" w:cstheme="minorHAnsi" w:hAnsiTheme="minorHAnsi"/>
          <w:color w:val="000000"/>
        </w:rPr>
      </w:pPr>
      <w:r>
        <w:rPr>
          <w:rFonts w:cs="Calibri" w:cstheme="minorHAnsi"/>
          <w:color w:val="000000"/>
        </w:rPr>
        <w:t xml:space="preserve">POZYSKANIE PRÓBEK PRODUKTÓW PSZCZELICH DO BADAŃ LABORATORYJNYCH </w:t>
      </w:r>
    </w:p>
    <w:p>
      <w:pPr>
        <w:pStyle w:val="Normal"/>
        <w:spacing w:lineRule="auto" w:line="360" w:before="0" w:after="240"/>
        <w:jc w:val="both"/>
        <w:rPr>
          <w:rFonts w:ascii="Calibri" w:hAnsi="Calibri" w:cs="Calibri" w:asciiTheme="minorHAnsi" w:cstheme="minorHAnsi" w:hAnsiTheme="minorHAnsi"/>
          <w:color w:val="000000"/>
        </w:rPr>
      </w:pPr>
      <w:r>
        <w:rPr>
          <w:rFonts w:cs="Calibri" w:cstheme="minorHAnsi"/>
          <w:color w:val="000000"/>
        </w:rPr>
        <w:t xml:space="preserve">Miód. Pszczelarze proszeni są o pobranie prób zbiorczych (tj. z 4 rodzin łącznie jedna próba) miodu </w:t>
      </w:r>
      <w:r>
        <w:rPr>
          <w:rFonts w:cs="Calibri" w:cstheme="minorHAnsi"/>
          <w:b/>
          <w:color w:val="000000"/>
        </w:rPr>
        <w:t>(PM)</w:t>
      </w:r>
      <w:r>
        <w:rPr>
          <w:rFonts w:cs="Calibri" w:cstheme="minorHAnsi"/>
          <w:color w:val="000000"/>
        </w:rPr>
        <w:t xml:space="preserve"> 500-700 g z każdego miodobrania maksymalnie 3 w sezonie. Próby należy pobrać z pasieki doświadczalnej i z pasieki własnej. Będą więc po 3 próby z obu pasiek. Dla całego projektu będzie 6 lokalizacji po 6 prób. Opis powinien zawierać: Miejscowość, Pasieka doświadczalna lub własna, data miodobrania. </w:t>
      </w:r>
    </w:p>
    <w:p>
      <w:pPr>
        <w:pStyle w:val="Normal"/>
        <w:spacing w:lineRule="auto" w:line="360" w:before="0" w:after="240"/>
        <w:jc w:val="both"/>
        <w:rPr>
          <w:rFonts w:ascii="Calibri" w:hAnsi="Calibri" w:cs="Calibri" w:asciiTheme="minorHAnsi" w:cstheme="minorHAnsi" w:hAnsiTheme="minorHAnsi"/>
          <w:color w:val="000000"/>
        </w:rPr>
      </w:pPr>
      <w:r>
        <w:rPr>
          <w:rFonts w:cs="Calibri" w:cstheme="minorHAnsi"/>
        </w:rPr>
        <w:t xml:space="preserve">Pierzga. </w:t>
      </w:r>
      <w:r>
        <w:rPr>
          <w:rFonts w:cs="Calibri" w:cstheme="minorHAnsi"/>
          <w:color w:val="000000"/>
        </w:rPr>
        <w:t xml:space="preserve">Pszczelarze proszeni są o pobranie próby losowej pierzgi </w:t>
      </w:r>
      <w:r>
        <w:rPr>
          <w:rFonts w:cs="Calibri" w:cstheme="minorHAnsi"/>
          <w:b/>
          <w:color w:val="000000"/>
        </w:rPr>
        <w:t>(PP)</w:t>
      </w:r>
      <w:r>
        <w:rPr>
          <w:rFonts w:cs="Calibri" w:cstheme="minorHAnsi"/>
          <w:color w:val="000000"/>
        </w:rPr>
        <w:t xml:space="preserve"> (nie z każdej rodziny tylko z jednej) przy każdym miodobraniu według podobnego harmonogramu i opisu próbek jak miód (pasieka doświadczalna i pasieka własna). Będzie to też 6 prób w sezonie i 6 lokalizacji. Należy jednak pamiętać, aby w miarę możliwości pobrać pierzgę zgromadzoną w okresie między miodobraniami. Znakowanie analogiczne jak w przypadku miodu z przedrostkiem PP zamiast PM.</w:t>
      </w:r>
    </w:p>
    <w:p>
      <w:pPr>
        <w:pStyle w:val="Normal"/>
        <w:spacing w:lineRule="auto" w:line="360" w:before="0" w:after="240"/>
        <w:jc w:val="both"/>
        <w:rPr>
          <w:rFonts w:ascii="Calibri" w:hAnsi="Calibri" w:cs="Calibri" w:asciiTheme="minorHAnsi" w:cstheme="minorHAnsi" w:hAnsiTheme="minorHAnsi"/>
          <w:color w:val="0000FF"/>
          <w:u w:val="single"/>
        </w:rPr>
      </w:pPr>
      <w:r>
        <w:rPr>
          <w:rFonts w:cs="Calibri" w:cstheme="minorHAnsi"/>
          <w:b/>
          <w:color w:val="000000"/>
        </w:rPr>
        <w:t xml:space="preserve">Uwaga: próby wymienionych produktów należy niezwłocznie przesłać na adres: </w:t>
      </w:r>
      <w:r>
        <w:rPr>
          <w:rFonts w:cs="Calibri" w:cstheme="minorHAnsi"/>
          <w:b/>
        </w:rPr>
        <w:t xml:space="preserve">Zakład Pszczelnictwa IO-PIB, Laboratorium Badania Jakości Produktów Pszczelich, ul. Kazimierska 2A, 24-100 Puławy. Wyniki analiz prześlemy każdemu pszczelarzowi. </w:t>
      </w:r>
    </w:p>
    <w:p>
      <w:pPr>
        <w:pStyle w:val="Normal"/>
        <w:spacing w:lineRule="auto" w:line="259" w:before="0" w:after="160"/>
        <w:rPr>
          <w:rFonts w:ascii="Calibri" w:hAnsi="Calibri" w:cs="Calibri" w:asciiTheme="minorHAnsi" w:cstheme="minorHAnsi" w:hAnsiTheme="minorHAnsi"/>
          <w:color w:val="0000FF"/>
          <w:u w:val="single"/>
        </w:rPr>
      </w:pPr>
      <w:r>
        <w:rPr>
          <w:rFonts w:cs="Calibri" w:cstheme="minorHAnsi"/>
          <w:color w:val="0000FF"/>
          <w:u w:val="single"/>
        </w:rPr>
      </w:r>
    </w:p>
    <w:p>
      <w:pPr>
        <w:pStyle w:val="Normal"/>
        <w:spacing w:lineRule="auto" w:line="360" w:before="0" w:after="240"/>
        <w:jc w:val="center"/>
        <w:rPr>
          <w:rFonts w:ascii="Calibri" w:hAnsi="Calibri" w:cs="Calibri" w:asciiTheme="minorHAnsi" w:cstheme="minorHAnsi" w:hAnsiTheme="minorHAnsi"/>
          <w:b/>
          <w:b/>
        </w:rPr>
      </w:pPr>
      <w:r>
        <w:rPr>
          <w:rFonts w:cs="Calibri" w:cstheme="minorHAnsi"/>
          <w:b/>
        </w:rPr>
        <w:t>SKRÓCONY HARMONOGRAM PRAC, OBSERWACJI I POBIERANIA PRÓB DO BADAŃ LABORATORYJNYCH</w:t>
      </w:r>
    </w:p>
    <w:tbl>
      <w:tblPr>
        <w:tblStyle w:val="a0"/>
        <w:tblW w:w="9208" w:type="dxa"/>
        <w:jc w:val="left"/>
        <w:tblInd w:w="-147" w:type="dxa"/>
        <w:tblCellMar>
          <w:top w:w="0" w:type="dxa"/>
          <w:left w:w="108" w:type="dxa"/>
          <w:bottom w:w="0" w:type="dxa"/>
          <w:right w:w="108" w:type="dxa"/>
        </w:tblCellMar>
        <w:tblLook w:firstRow="0" w:noVBand="1" w:lastRow="0" w:firstColumn="0" w:lastColumn="0" w:noHBand="0" w:val="0400"/>
      </w:tblPr>
      <w:tblGrid>
        <w:gridCol w:w="949"/>
        <w:gridCol w:w="971"/>
        <w:gridCol w:w="4598"/>
        <w:gridCol w:w="2689"/>
      </w:tblGrid>
      <w:tr>
        <w:trPr>
          <w:trHeight w:val="588" w:hRule="atLeast"/>
        </w:trPr>
        <w:tc>
          <w:tcPr>
            <w:tcW w:w="9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Miesiąc</w:t>
            </w:r>
          </w:p>
        </w:tc>
        <w:tc>
          <w:tcPr>
            <w:tcW w:w="9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Dekada</w:t>
            </w:r>
          </w:p>
        </w:tc>
        <w:tc>
          <w:tcPr>
            <w:tcW w:w="45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Pomiar symbol</w:t>
            </w:r>
          </w:p>
        </w:tc>
        <w:tc>
          <w:tcPr>
            <w:tcW w:w="268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Kto wykonuje</w:t>
            </w:r>
          </w:p>
        </w:tc>
      </w:tr>
      <w:tr>
        <w:trPr>
          <w:trHeight w:val="366" w:hRule="atLeast"/>
        </w:trPr>
        <w:tc>
          <w:tcPr>
            <w:tcW w:w="949" w:type="dxa"/>
            <w:tcBorders>
              <w:top w:val="single" w:sz="4" w:space="0" w:color="000000"/>
              <w:left w:val="single" w:sz="4" w:space="0" w:color="000000"/>
              <w:bottom w:val="single" w:sz="4" w:space="0" w:color="000000"/>
              <w:right w:val="single" w:sz="4" w:space="0" w:color="000000"/>
            </w:tcBorders>
            <w:shd w:color="auto" w:fill="E7E6E6"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971" w:type="dxa"/>
            <w:tcBorders>
              <w:top w:val="single" w:sz="4" w:space="0" w:color="000000"/>
              <w:left w:val="single" w:sz="4" w:space="0" w:color="000000"/>
              <w:bottom w:val="single" w:sz="4" w:space="0" w:color="000000"/>
              <w:right w:val="single" w:sz="4" w:space="0" w:color="000000"/>
            </w:tcBorders>
            <w:shd w:color="auto" w:fill="E7E6E6"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Pomiar liczby plastrów przed zimą ZIM1</w:t>
            </w:r>
          </w:p>
        </w:tc>
        <w:tc>
          <w:tcPr>
            <w:tcW w:w="2689" w:type="dxa"/>
            <w:tcBorders>
              <w:top w:val="single" w:sz="4" w:space="0" w:color="000000"/>
              <w:left w:val="single" w:sz="4" w:space="0" w:color="000000"/>
              <w:bottom w:val="single" w:sz="4" w:space="0" w:color="000000"/>
              <w:right w:val="single" w:sz="4" w:space="0" w:color="000000"/>
            </w:tcBorders>
            <w:shd w:color="auto" w:fill="D0CECE"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r>
        <w:trPr>
          <w:trHeight w:val="366" w:hRule="atLeast"/>
        </w:trPr>
        <w:tc>
          <w:tcPr>
            <w:tcW w:w="949" w:type="dxa"/>
            <w:vMerge w:val="restart"/>
            <w:tcBorders>
              <w:top w:val="single" w:sz="4" w:space="0" w:color="000000"/>
              <w:left w:val="single" w:sz="4" w:space="0" w:color="000000"/>
              <w:bottom w:val="single" w:sz="4" w:space="0" w:color="000000"/>
              <w:right w:val="single" w:sz="4" w:space="0" w:color="000000"/>
            </w:tcBorders>
            <w:shd w:color="auto" w:fill="E7E6E6"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III</w:t>
            </w:r>
          </w:p>
        </w:tc>
        <w:tc>
          <w:tcPr>
            <w:tcW w:w="971" w:type="dxa"/>
            <w:vMerge w:val="restart"/>
            <w:tcBorders>
              <w:top w:val="single" w:sz="4" w:space="0" w:color="000000"/>
              <w:left w:val="single" w:sz="4" w:space="0" w:color="000000"/>
              <w:bottom w:val="single" w:sz="4" w:space="0" w:color="000000"/>
              <w:right w:val="single" w:sz="4" w:space="0" w:color="000000"/>
            </w:tcBorders>
            <w:shd w:color="auto" w:fill="E7E6E6"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Pomiar liczby plastrów po przezimowaniu ZIM2</w:t>
            </w:r>
          </w:p>
        </w:tc>
        <w:tc>
          <w:tcPr>
            <w:tcW w:w="2689" w:type="dxa"/>
            <w:tcBorders>
              <w:top w:val="single" w:sz="4" w:space="0" w:color="000000"/>
              <w:left w:val="single" w:sz="4" w:space="0" w:color="000000"/>
              <w:bottom w:val="single" w:sz="4" w:space="0" w:color="000000"/>
              <w:right w:val="single" w:sz="4" w:space="0" w:color="000000"/>
            </w:tcBorders>
            <w:shd w:color="auto" w:fill="D0CECE"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r>
        <w:trPr>
          <w:trHeight w:val="366"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E7E6E6"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971" w:type="dxa"/>
            <w:vMerge w:val="continue"/>
            <w:tcBorders>
              <w:top w:val="single" w:sz="4" w:space="0" w:color="000000"/>
              <w:left w:val="single" w:sz="4" w:space="0" w:color="000000"/>
              <w:bottom w:val="single" w:sz="4" w:space="0" w:color="000000"/>
              <w:right w:val="single" w:sz="4" w:space="0" w:color="000000"/>
            </w:tcBorders>
            <w:shd w:color="auto" w:fill="E7E6E6"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color w:val="000000"/>
              </w:rPr>
              <w:t>Wykorzystanie zapasów zimowych ZAP</w:t>
            </w:r>
          </w:p>
        </w:tc>
        <w:tc>
          <w:tcPr>
            <w:tcW w:w="2689" w:type="dxa"/>
            <w:tcBorders>
              <w:top w:val="single" w:sz="4" w:space="0" w:color="000000"/>
              <w:left w:val="single" w:sz="4" w:space="0" w:color="000000"/>
              <w:bottom w:val="single" w:sz="4" w:space="0" w:color="000000"/>
              <w:right w:val="single" w:sz="4" w:space="0" w:color="000000"/>
            </w:tcBorders>
            <w:shd w:color="auto" w:fill="D0CECE"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r>
        <w:trPr>
          <w:trHeight w:val="460" w:hRule="atLeast"/>
        </w:trPr>
        <w:tc>
          <w:tcPr>
            <w:tcW w:w="949" w:type="dxa"/>
            <w:vMerge w:val="restart"/>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IV</w:t>
            </w:r>
          </w:p>
        </w:tc>
        <w:tc>
          <w:tcPr>
            <w:tcW w:w="971" w:type="dxa"/>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1</w:t>
            </w:r>
          </w:p>
        </w:tc>
        <w:tc>
          <w:tcPr>
            <w:tcW w:w="4598"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Pomiar powierzchni czerwiu CZERW1</w:t>
            </w:r>
          </w:p>
        </w:tc>
        <w:tc>
          <w:tcPr>
            <w:tcW w:w="2689" w:type="dxa"/>
            <w:tcBorders>
              <w:top w:val="single" w:sz="4" w:space="0" w:color="000000"/>
              <w:left w:val="single" w:sz="4" w:space="0" w:color="000000"/>
              <w:bottom w:val="single" w:sz="4" w:space="0" w:color="000000"/>
              <w:right w:val="single" w:sz="4" w:space="0" w:color="000000"/>
            </w:tcBorders>
            <w:shd w:color="auto" w:fill="C5E0B3" w:themeFill="accent6" w:themeFillTint="66"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 FOTO  Instytut</w:t>
            </w:r>
          </w:p>
        </w:tc>
      </w:tr>
      <w:tr>
        <w:trPr>
          <w:trHeight w:val="366"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vMerge w:val="restart"/>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3</w:t>
            </w:r>
          </w:p>
        </w:tc>
        <w:tc>
          <w:tcPr>
            <w:tcW w:w="4598" w:type="dxa"/>
            <w:tcBorders>
              <w:top w:val="single" w:sz="4" w:space="0" w:color="000000"/>
              <w:left w:val="single" w:sz="4" w:space="0" w:color="000000"/>
              <w:bottom w:val="single" w:sz="4" w:space="0" w:color="000000"/>
              <w:right w:val="single" w:sz="4" w:space="0" w:color="000000"/>
            </w:tcBorders>
            <w:shd w:color="auto" w:fill="C5E0B3"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Pomiar powierzchni czerwiu CZERW2</w:t>
            </w:r>
          </w:p>
        </w:tc>
        <w:tc>
          <w:tcPr>
            <w:tcW w:w="2689" w:type="dxa"/>
            <w:tcBorders>
              <w:top w:val="single" w:sz="4" w:space="0" w:color="000000"/>
              <w:left w:val="single" w:sz="4" w:space="0" w:color="000000"/>
              <w:bottom w:val="single" w:sz="4" w:space="0" w:color="000000"/>
              <w:right w:val="single" w:sz="4" w:space="0" w:color="000000"/>
            </w:tcBorders>
            <w:shd w:color="auto" w:fill="C5E0B3"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 FOTO Instytut</w:t>
            </w:r>
          </w:p>
        </w:tc>
      </w:tr>
      <w:tr>
        <w:trPr>
          <w:trHeight w:val="365"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vMerge w:val="continue"/>
            <w:tcBorders>
              <w:top w:val="single" w:sz="4" w:space="0" w:color="000000"/>
              <w:left w:val="single" w:sz="4" w:space="0" w:color="000000"/>
              <w:bottom w:val="single" w:sz="4" w:space="0" w:color="000000"/>
              <w:right w:val="single" w:sz="4" w:space="0" w:color="000000"/>
            </w:tcBorders>
            <w:shd w:color="auto" w:fill="FFF2CC"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color="auto" w:fill="00B05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Pomiar siły SIŁA1</w:t>
            </w:r>
          </w:p>
        </w:tc>
        <w:tc>
          <w:tcPr>
            <w:tcW w:w="2689" w:type="dxa"/>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 FOTO Instytut</w:t>
            </w:r>
          </w:p>
        </w:tc>
      </w:tr>
      <w:tr>
        <w:trPr>
          <w:trHeight w:val="588" w:hRule="atLeast"/>
        </w:trPr>
        <w:tc>
          <w:tcPr>
            <w:tcW w:w="949" w:type="dxa"/>
            <w:vMerge w:val="restart"/>
            <w:tcBorders>
              <w:top w:val="single" w:sz="4" w:space="0" w:color="000000"/>
              <w:left w:val="single" w:sz="4" w:space="0" w:color="000000"/>
              <w:bottom w:val="single" w:sz="4" w:space="0" w:color="000000"/>
              <w:right w:val="single" w:sz="4" w:space="0" w:color="000000"/>
            </w:tcBorders>
            <w:shd w:color="auto" w:fill="FFE599"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V</w:t>
            </w:r>
          </w:p>
        </w:tc>
        <w:tc>
          <w:tcPr>
            <w:tcW w:w="971" w:type="dxa"/>
            <w:vMerge w:val="restart"/>
            <w:tcBorders>
              <w:top w:val="single" w:sz="4" w:space="0" w:color="000000"/>
              <w:left w:val="single" w:sz="4" w:space="0" w:color="000000"/>
              <w:bottom w:val="single" w:sz="4" w:space="0" w:color="000000"/>
              <w:right w:val="single" w:sz="4" w:space="0" w:color="000000"/>
            </w:tcBorders>
            <w:shd w:color="auto" w:fill="FFE599"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1-3</w:t>
            </w:r>
          </w:p>
        </w:tc>
        <w:tc>
          <w:tcPr>
            <w:tcW w:w="45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26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Calibri" w:hAnsi="Calibri" w:cs="Calibri" w:asciiTheme="minorHAnsi" w:cstheme="minorHAnsi" w:hAnsiTheme="minorHAnsi"/>
              </w:rPr>
            </w:pPr>
            <w:r>
              <w:rPr>
                <w:rFonts w:cs="Calibri" w:cstheme="minorHAnsi"/>
              </w:rPr>
            </w:r>
          </w:p>
        </w:tc>
      </w:tr>
      <w:tr>
        <w:trPr>
          <w:trHeight w:val="610"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FFE599"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vMerge w:val="continue"/>
            <w:tcBorders>
              <w:top w:val="single" w:sz="4" w:space="0" w:color="000000"/>
              <w:left w:val="single" w:sz="4" w:space="0" w:color="000000"/>
              <w:bottom w:val="single" w:sz="4" w:space="0" w:color="000000"/>
              <w:right w:val="single" w:sz="4" w:space="0" w:color="000000"/>
            </w:tcBorders>
            <w:shd w:color="auto" w:fill="FFE599"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26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Calibri" w:hAnsi="Calibri" w:cs="Calibri" w:asciiTheme="minorHAnsi" w:cstheme="minorHAnsi" w:hAnsiTheme="minorHAnsi"/>
              </w:rPr>
            </w:pPr>
            <w:r>
              <w:rPr>
                <w:rFonts w:cs="Calibri" w:cstheme="minorHAnsi"/>
              </w:rPr>
            </w:r>
          </w:p>
        </w:tc>
      </w:tr>
      <w:tr>
        <w:trPr>
          <w:trHeight w:val="610"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FFE599"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vMerge w:val="continue"/>
            <w:tcBorders>
              <w:top w:val="single" w:sz="4" w:space="0" w:color="000000"/>
              <w:left w:val="single" w:sz="4" w:space="0" w:color="000000"/>
              <w:bottom w:val="single" w:sz="4" w:space="0" w:color="000000"/>
              <w:right w:val="single" w:sz="4" w:space="0" w:color="000000"/>
            </w:tcBorders>
            <w:shd w:color="auto" w:fill="FFE599"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color="auto" w:fill="FFC0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Miodobranie. Pobieranie prób miodu ocena nastroju rojowego</w:t>
            </w:r>
          </w:p>
        </w:tc>
        <w:tc>
          <w:tcPr>
            <w:tcW w:w="2689" w:type="dxa"/>
            <w:tcBorders>
              <w:top w:val="single" w:sz="4" w:space="0" w:color="000000"/>
              <w:left w:val="single" w:sz="4" w:space="0" w:color="000000"/>
              <w:bottom w:val="single" w:sz="4" w:space="0" w:color="000000"/>
              <w:right w:val="single" w:sz="4" w:space="0" w:color="000000"/>
            </w:tcBorders>
            <w:shd w:color="auto" w:fill="FFC000"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r>
        <w:trPr>
          <w:trHeight w:val="563" w:hRule="atLeast"/>
        </w:trPr>
        <w:tc>
          <w:tcPr>
            <w:tcW w:w="949" w:type="dxa"/>
            <w:vMerge w:val="restart"/>
            <w:tcBorders>
              <w:top w:val="single" w:sz="4" w:space="0" w:color="000000"/>
              <w:left w:val="single" w:sz="4" w:space="0" w:color="000000"/>
              <w:bottom w:val="single" w:sz="4" w:space="0" w:color="000000"/>
              <w:right w:val="single" w:sz="4" w:space="0" w:color="000000"/>
            </w:tcBorders>
            <w:shd w:color="auto" w:fill="FFD965"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VI</w:t>
            </w:r>
          </w:p>
        </w:tc>
        <w:tc>
          <w:tcPr>
            <w:tcW w:w="971" w:type="dxa"/>
            <w:vMerge w:val="restart"/>
            <w:tcBorders>
              <w:top w:val="single" w:sz="4" w:space="0" w:color="000000"/>
              <w:left w:val="single" w:sz="4" w:space="0" w:color="000000"/>
              <w:bottom w:val="single" w:sz="4" w:space="0" w:color="000000"/>
              <w:right w:val="single" w:sz="4" w:space="0" w:color="000000"/>
            </w:tcBorders>
            <w:shd w:color="auto" w:fill="FFD965"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1-3</w:t>
            </w:r>
          </w:p>
        </w:tc>
        <w:tc>
          <w:tcPr>
            <w:tcW w:w="45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26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Calibri" w:hAnsi="Calibri" w:cs="Calibri" w:asciiTheme="minorHAnsi" w:cstheme="minorHAnsi" w:hAnsiTheme="minorHAnsi"/>
              </w:rPr>
            </w:pPr>
            <w:r>
              <w:rPr>
                <w:rFonts w:cs="Calibri" w:cstheme="minorHAnsi"/>
              </w:rPr>
            </w:r>
          </w:p>
        </w:tc>
      </w:tr>
      <w:tr>
        <w:trPr>
          <w:trHeight w:val="610"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FFD965"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vMerge w:val="continue"/>
            <w:tcBorders>
              <w:top w:val="single" w:sz="4" w:space="0" w:color="000000"/>
              <w:left w:val="single" w:sz="4" w:space="0" w:color="000000"/>
              <w:bottom w:val="single" w:sz="4" w:space="0" w:color="000000"/>
              <w:right w:val="single" w:sz="4" w:space="0" w:color="000000"/>
            </w:tcBorders>
            <w:shd w:color="auto" w:fill="FFD965"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26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Calibri" w:hAnsi="Calibri" w:cs="Calibri" w:asciiTheme="minorHAnsi" w:cstheme="minorHAnsi" w:hAnsiTheme="minorHAnsi"/>
              </w:rPr>
            </w:pPr>
            <w:r>
              <w:rPr>
                <w:rFonts w:cs="Calibri" w:cstheme="minorHAnsi"/>
              </w:rPr>
            </w:r>
          </w:p>
        </w:tc>
      </w:tr>
      <w:tr>
        <w:trPr>
          <w:trHeight w:val="610"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FFD965"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vMerge w:val="continue"/>
            <w:tcBorders>
              <w:top w:val="single" w:sz="4" w:space="0" w:color="000000"/>
              <w:left w:val="single" w:sz="4" w:space="0" w:color="000000"/>
              <w:bottom w:val="single" w:sz="4" w:space="0" w:color="000000"/>
              <w:right w:val="single" w:sz="4" w:space="0" w:color="000000"/>
            </w:tcBorders>
            <w:shd w:color="auto" w:fill="FFD965"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color="auto" w:fill="FFC0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Miodobranie. Pobieranie prób miodu ocena nastroju rojowego</w:t>
            </w:r>
          </w:p>
        </w:tc>
        <w:tc>
          <w:tcPr>
            <w:tcW w:w="2689" w:type="dxa"/>
            <w:tcBorders>
              <w:top w:val="single" w:sz="4" w:space="0" w:color="000000"/>
              <w:left w:val="single" w:sz="4" w:space="0" w:color="000000"/>
              <w:bottom w:val="single" w:sz="4" w:space="0" w:color="000000"/>
              <w:right w:val="single" w:sz="4" w:space="0" w:color="000000"/>
            </w:tcBorders>
            <w:shd w:color="auto" w:fill="FFC000"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r>
        <w:trPr>
          <w:trHeight w:val="544" w:hRule="atLeast"/>
        </w:trPr>
        <w:tc>
          <w:tcPr>
            <w:tcW w:w="949" w:type="dxa"/>
            <w:vMerge w:val="restart"/>
            <w:tcBorders>
              <w:top w:val="single" w:sz="4" w:space="0" w:color="000000"/>
              <w:left w:val="single" w:sz="4" w:space="0" w:color="000000"/>
              <w:bottom w:val="single" w:sz="4" w:space="0" w:color="000000"/>
              <w:right w:val="single" w:sz="4" w:space="0" w:color="000000"/>
            </w:tcBorders>
            <w:shd w:color="auto" w:fill="BF8F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VII</w:t>
            </w:r>
          </w:p>
        </w:tc>
        <w:tc>
          <w:tcPr>
            <w:tcW w:w="971" w:type="dxa"/>
            <w:vMerge w:val="restart"/>
            <w:tcBorders>
              <w:top w:val="single" w:sz="4" w:space="0" w:color="000000"/>
              <w:left w:val="single" w:sz="4" w:space="0" w:color="000000"/>
              <w:bottom w:val="single" w:sz="4" w:space="0" w:color="000000"/>
              <w:right w:val="single" w:sz="4" w:space="0" w:color="000000"/>
            </w:tcBorders>
            <w:shd w:color="auto" w:fill="BF8F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3</w:t>
            </w:r>
          </w:p>
        </w:tc>
        <w:tc>
          <w:tcPr>
            <w:tcW w:w="4598" w:type="dxa"/>
            <w:tcBorders>
              <w:top w:val="single" w:sz="4" w:space="0" w:color="000000"/>
              <w:left w:val="single" w:sz="4" w:space="0" w:color="000000"/>
              <w:bottom w:val="single" w:sz="4" w:space="0" w:color="000000"/>
              <w:right w:val="single" w:sz="4" w:space="0" w:color="000000"/>
            </w:tcBorders>
            <w:shd w:color="auto" w:fill="00B05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Pomiar siły SIŁA2</w:t>
            </w:r>
          </w:p>
        </w:tc>
        <w:tc>
          <w:tcPr>
            <w:tcW w:w="2689" w:type="dxa"/>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 FOTO Instytut</w:t>
            </w:r>
          </w:p>
        </w:tc>
      </w:tr>
      <w:tr>
        <w:trPr>
          <w:trHeight w:val="366"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BF8F00"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vMerge w:val="continue"/>
            <w:tcBorders>
              <w:top w:val="single" w:sz="4" w:space="0" w:color="000000"/>
              <w:left w:val="single" w:sz="4" w:space="0" w:color="000000"/>
              <w:bottom w:val="single" w:sz="4" w:space="0" w:color="000000"/>
              <w:right w:val="single" w:sz="4" w:space="0" w:color="000000"/>
            </w:tcBorders>
            <w:shd w:color="auto" w:fill="BF8F00"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color="auto" w:fill="FFC0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Miodobranie. Pobieranie prób miodu ocena nastroju rojowego</w:t>
            </w:r>
          </w:p>
        </w:tc>
        <w:tc>
          <w:tcPr>
            <w:tcW w:w="2689" w:type="dxa"/>
            <w:tcBorders>
              <w:top w:val="single" w:sz="4" w:space="0" w:color="000000"/>
              <w:left w:val="single" w:sz="4" w:space="0" w:color="000000"/>
              <w:bottom w:val="single" w:sz="4" w:space="0" w:color="000000"/>
              <w:right w:val="single" w:sz="4" w:space="0" w:color="000000"/>
            </w:tcBorders>
            <w:shd w:color="auto" w:fill="FFC000"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r>
        <w:trPr>
          <w:trHeight w:val="515"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BF8F00"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vMerge w:val="continue"/>
            <w:tcBorders>
              <w:top w:val="single" w:sz="4" w:space="0" w:color="000000"/>
              <w:left w:val="single" w:sz="4" w:space="0" w:color="000000"/>
              <w:bottom w:val="single" w:sz="4" w:space="0" w:color="000000"/>
              <w:right w:val="single" w:sz="4" w:space="0" w:color="000000"/>
            </w:tcBorders>
            <w:shd w:color="auto" w:fill="BF8F00"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color="auto" w:fill="FF00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Pomiar porażenia WAR</w:t>
            </w:r>
          </w:p>
        </w:tc>
        <w:tc>
          <w:tcPr>
            <w:tcW w:w="2689" w:type="dxa"/>
            <w:tcBorders>
              <w:top w:val="single" w:sz="4" w:space="0" w:color="000000"/>
              <w:left w:val="single" w:sz="4" w:space="0" w:color="000000"/>
              <w:bottom w:val="single" w:sz="4" w:space="0" w:color="000000"/>
              <w:right w:val="single" w:sz="4" w:space="0" w:color="000000"/>
            </w:tcBorders>
            <w:shd w:color="auto" w:fill="FF0000"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Instytut</w:t>
            </w:r>
          </w:p>
        </w:tc>
      </w:tr>
      <w:tr>
        <w:trPr>
          <w:trHeight w:val="588" w:hRule="atLeast"/>
        </w:trPr>
        <w:tc>
          <w:tcPr>
            <w:tcW w:w="949" w:type="dxa"/>
            <w:vMerge w:val="restart"/>
            <w:tcBorders>
              <w:top w:val="single" w:sz="4" w:space="0" w:color="000000"/>
              <w:left w:val="single" w:sz="4" w:space="0" w:color="000000"/>
              <w:bottom w:val="single" w:sz="4" w:space="0" w:color="000000"/>
              <w:right w:val="single" w:sz="4" w:space="0" w:color="000000"/>
            </w:tcBorders>
            <w:shd w:color="auto" w:fill="8060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VIII</w:t>
            </w:r>
          </w:p>
        </w:tc>
        <w:tc>
          <w:tcPr>
            <w:tcW w:w="971" w:type="dxa"/>
            <w:vMerge w:val="restart"/>
            <w:tcBorders>
              <w:top w:val="single" w:sz="4" w:space="0" w:color="000000"/>
              <w:left w:val="single" w:sz="4" w:space="0" w:color="000000"/>
              <w:bottom w:val="single" w:sz="4" w:space="0" w:color="000000"/>
              <w:right w:val="single" w:sz="4" w:space="0" w:color="000000"/>
            </w:tcBorders>
            <w:shd w:color="auto" w:fill="8060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3</w:t>
            </w:r>
          </w:p>
        </w:tc>
        <w:tc>
          <w:tcPr>
            <w:tcW w:w="459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Zwalczanie warrozy ApilifeVar</w:t>
            </w:r>
          </w:p>
        </w:tc>
        <w:tc>
          <w:tcPr>
            <w:tcW w:w="2689"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r>
        <w:trPr>
          <w:trHeight w:val="610"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806000"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vMerge w:val="continue"/>
            <w:tcBorders>
              <w:top w:val="single" w:sz="4" w:space="0" w:color="000000"/>
              <w:left w:val="single" w:sz="4" w:space="0" w:color="000000"/>
              <w:bottom w:val="single" w:sz="4" w:space="0" w:color="000000"/>
              <w:right w:val="single" w:sz="4" w:space="0" w:color="000000"/>
            </w:tcBorders>
            <w:shd w:color="auto" w:fill="806000"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Zwalczanie warrozy ApilifeVar</w:t>
            </w:r>
          </w:p>
        </w:tc>
        <w:tc>
          <w:tcPr>
            <w:tcW w:w="2689"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r>
        <w:trPr>
          <w:trHeight w:val="610"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806000"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vMerge w:val="continue"/>
            <w:tcBorders>
              <w:top w:val="single" w:sz="4" w:space="0" w:color="000000"/>
              <w:left w:val="single" w:sz="4" w:space="0" w:color="000000"/>
              <w:bottom w:val="single" w:sz="4" w:space="0" w:color="000000"/>
              <w:right w:val="single" w:sz="4" w:space="0" w:color="000000"/>
            </w:tcBorders>
            <w:shd w:color="auto" w:fill="806000"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Zwalczanie warrozy ApilifeVar</w:t>
            </w:r>
          </w:p>
        </w:tc>
        <w:tc>
          <w:tcPr>
            <w:tcW w:w="2689"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r>
        <w:trPr>
          <w:trHeight w:val="588" w:hRule="atLeast"/>
        </w:trPr>
        <w:tc>
          <w:tcPr>
            <w:tcW w:w="949" w:type="dxa"/>
            <w:vMerge w:val="restart"/>
            <w:tcBorders>
              <w:top w:val="single" w:sz="4" w:space="0" w:color="000000"/>
              <w:left w:val="single" w:sz="4" w:space="0" w:color="000000"/>
              <w:bottom w:val="single" w:sz="4" w:space="0" w:color="000000"/>
              <w:right w:val="single" w:sz="4" w:space="0" w:color="000000"/>
            </w:tcBorders>
            <w:shd w:color="auto" w:fill="525252"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IX</w:t>
            </w:r>
          </w:p>
        </w:tc>
        <w:tc>
          <w:tcPr>
            <w:tcW w:w="971" w:type="dxa"/>
            <w:tcBorders>
              <w:top w:val="single" w:sz="4" w:space="0" w:color="000000"/>
              <w:left w:val="single" w:sz="4" w:space="0" w:color="000000"/>
              <w:bottom w:val="single" w:sz="4" w:space="0" w:color="000000"/>
              <w:right w:val="single" w:sz="4" w:space="0" w:color="000000"/>
            </w:tcBorders>
            <w:shd w:color="auto" w:fill="525252"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1</w:t>
            </w:r>
          </w:p>
        </w:tc>
        <w:tc>
          <w:tcPr>
            <w:tcW w:w="4598" w:type="dxa"/>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Karmienie rodzin pszczelich</w:t>
            </w:r>
          </w:p>
        </w:tc>
        <w:tc>
          <w:tcPr>
            <w:tcW w:w="2689" w:type="dxa"/>
            <w:tcBorders>
              <w:top w:val="single" w:sz="4" w:space="0" w:color="000000"/>
              <w:left w:val="single" w:sz="4" w:space="0" w:color="000000"/>
              <w:bottom w:val="single" w:sz="4" w:space="0" w:color="000000"/>
              <w:right w:val="single" w:sz="4" w:space="0" w:color="000000"/>
            </w:tcBorders>
            <w:shd w:color="auto" w:fill="D5DCE4" w:themeFill="text2" w:themeFillTint="33"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r>
        <w:trPr>
          <w:trHeight w:val="610"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525252"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tcBorders>
              <w:top w:val="single" w:sz="4" w:space="0" w:color="000000"/>
              <w:left w:val="single" w:sz="4" w:space="0" w:color="000000"/>
              <w:bottom w:val="single" w:sz="4" w:space="0" w:color="000000"/>
              <w:right w:val="single" w:sz="4" w:space="0" w:color="000000"/>
            </w:tcBorders>
            <w:shd w:color="auto" w:fill="525252"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2</w:t>
            </w:r>
          </w:p>
        </w:tc>
        <w:tc>
          <w:tcPr>
            <w:tcW w:w="4598" w:type="dxa"/>
            <w:tcBorders>
              <w:top w:val="single" w:sz="4" w:space="0" w:color="000000"/>
              <w:left w:val="single" w:sz="4" w:space="0" w:color="000000"/>
              <w:bottom w:val="single" w:sz="4" w:space="0" w:color="000000"/>
              <w:right w:val="single" w:sz="4" w:space="0" w:color="000000"/>
            </w:tcBorders>
            <w:shd w:color="auto" w:fill="D5DCE4" w:themeFill="text2" w:themeFillTint="33"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Karmienie rodzin pszczelich</w:t>
            </w:r>
          </w:p>
        </w:tc>
        <w:tc>
          <w:tcPr>
            <w:tcW w:w="2689" w:type="dxa"/>
            <w:tcBorders>
              <w:top w:val="single" w:sz="4" w:space="0" w:color="000000"/>
              <w:left w:val="single" w:sz="4" w:space="0" w:color="000000"/>
              <w:bottom w:val="single" w:sz="4" w:space="0" w:color="000000"/>
              <w:right w:val="single" w:sz="4" w:space="0" w:color="000000"/>
            </w:tcBorders>
            <w:shd w:color="auto" w:fill="D5DCE4" w:themeFill="text2" w:themeFillTint="33"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r>
        <w:trPr>
          <w:trHeight w:val="502" w:hRule="atLeast"/>
        </w:trPr>
        <w:tc>
          <w:tcPr>
            <w:tcW w:w="949" w:type="dxa"/>
            <w:vMerge w:val="continue"/>
            <w:tcBorders>
              <w:top w:val="single" w:sz="4" w:space="0" w:color="000000"/>
              <w:left w:val="single" w:sz="4" w:space="0" w:color="000000"/>
              <w:bottom w:val="single" w:sz="4" w:space="0" w:color="000000"/>
              <w:right w:val="single" w:sz="4" w:space="0" w:color="000000"/>
            </w:tcBorders>
            <w:shd w:color="auto" w:fill="525252"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r>
          </w:p>
        </w:tc>
        <w:tc>
          <w:tcPr>
            <w:tcW w:w="971" w:type="dxa"/>
            <w:tcBorders>
              <w:top w:val="single" w:sz="4" w:space="0" w:color="000000"/>
              <w:left w:val="single" w:sz="4" w:space="0" w:color="000000"/>
              <w:bottom w:val="single" w:sz="4" w:space="0" w:color="000000"/>
              <w:right w:val="single" w:sz="4" w:space="0" w:color="000000"/>
            </w:tcBorders>
            <w:shd w:color="auto" w:fill="525252"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3</w:t>
            </w:r>
          </w:p>
        </w:tc>
        <w:tc>
          <w:tcPr>
            <w:tcW w:w="4598" w:type="dxa"/>
            <w:tcBorders>
              <w:top w:val="single" w:sz="4" w:space="0" w:color="000000"/>
              <w:left w:val="single" w:sz="4" w:space="0" w:color="000000"/>
              <w:bottom w:val="single" w:sz="4" w:space="0" w:color="000000"/>
              <w:right w:val="single" w:sz="4" w:space="0" w:color="000000"/>
            </w:tcBorders>
            <w:shd w:color="auto" w:fill="00B05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Pomiar siły SIŁA3</w:t>
            </w:r>
          </w:p>
        </w:tc>
        <w:tc>
          <w:tcPr>
            <w:tcW w:w="2689" w:type="dxa"/>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 FOTO Instytut</w:t>
            </w:r>
          </w:p>
        </w:tc>
      </w:tr>
      <w:tr>
        <w:trPr>
          <w:trHeight w:val="502" w:hRule="atLeast"/>
        </w:trPr>
        <w:tc>
          <w:tcPr>
            <w:tcW w:w="949" w:type="dxa"/>
            <w:tcBorders>
              <w:top w:val="single" w:sz="4" w:space="0" w:color="000000"/>
              <w:left w:val="single" w:sz="4" w:space="0" w:color="000000"/>
              <w:bottom w:val="single" w:sz="4" w:space="0" w:color="000000"/>
              <w:right w:val="single" w:sz="4" w:space="0" w:color="000000"/>
            </w:tcBorders>
            <w:shd w:color="auto" w:fill="525252" w:val="clear"/>
            <w:vAlign w:val="center"/>
          </w:tcPr>
          <w:p>
            <w:pPr>
              <w:pStyle w:val="Normal"/>
              <w:widowControl w:val="false"/>
              <w:pBdr/>
              <w:spacing w:before="0" w:after="200"/>
              <w:rPr>
                <w:rFonts w:ascii="Calibri" w:hAnsi="Calibri" w:cs="Calibri" w:asciiTheme="minorHAnsi" w:cstheme="minorHAnsi" w:hAnsiTheme="minorHAnsi"/>
              </w:rPr>
            </w:pPr>
            <w:r>
              <w:rPr>
                <w:rFonts w:cs="Calibri" w:cstheme="minorHAnsi"/>
              </w:rPr>
              <w:t>X-XI</w:t>
            </w:r>
          </w:p>
        </w:tc>
        <w:tc>
          <w:tcPr>
            <w:tcW w:w="971" w:type="dxa"/>
            <w:tcBorders>
              <w:top w:val="single" w:sz="4" w:space="0" w:color="000000"/>
              <w:left w:val="single" w:sz="4" w:space="0" w:color="000000"/>
              <w:bottom w:val="single" w:sz="4" w:space="0" w:color="000000"/>
              <w:right w:val="single" w:sz="4" w:space="0" w:color="000000"/>
            </w:tcBorders>
            <w:shd w:color="auto" w:fill="525252" w:val="clear"/>
            <w:vAlign w:val="center"/>
          </w:tcPr>
          <w:p>
            <w:pPr>
              <w:pStyle w:val="Normal"/>
              <w:spacing w:before="0" w:after="200"/>
              <w:rPr>
                <w:rFonts w:ascii="Calibri" w:hAnsi="Calibri" w:cs="Calibri" w:asciiTheme="minorHAnsi" w:cstheme="minorHAnsi" w:hAnsiTheme="minorHAnsi"/>
              </w:rPr>
            </w:pPr>
            <w:r>
              <w:rPr>
                <w:rFonts w:cs="Calibri" w:cstheme="minorHAnsi"/>
              </w:rPr>
            </w:r>
          </w:p>
        </w:tc>
        <w:tc>
          <w:tcPr>
            <w:tcW w:w="459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Zwalczanie warrozy Api-Bioxal</w:t>
            </w:r>
          </w:p>
        </w:tc>
        <w:tc>
          <w:tcPr>
            <w:tcW w:w="2689"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bidi w:val="0"/>
              <w:spacing w:lineRule="auto" w:line="276" w:before="0" w:after="200"/>
              <w:jc w:val="left"/>
              <w:rPr>
                <w:rFonts w:ascii="Calibri" w:hAnsi="Calibri" w:cs="Calibri" w:asciiTheme="minorHAnsi" w:cstheme="minorHAnsi" w:hAnsiTheme="minorHAnsi"/>
              </w:rPr>
            </w:pPr>
            <w:r>
              <w:rPr>
                <w:rFonts w:cs="Calibri" w:cstheme="minorHAnsi"/>
              </w:rPr>
              <w:t>Pszczelarz</w:t>
            </w:r>
          </w:p>
        </w:tc>
      </w:tr>
    </w:tbl>
    <w:p>
      <w:pPr>
        <w:pStyle w:val="Normal"/>
        <w:pBdr/>
        <w:spacing w:lineRule="auto" w:line="360" w:before="0" w:after="240"/>
        <w:rPr/>
      </w:pPr>
      <w:r>
        <w:rPr/>
      </w:r>
    </w:p>
    <w:sectPr>
      <w:type w:val="nextPage"/>
      <w:pgSz w:w="11906" w:h="16838"/>
      <w:pgMar w:left="1417" w:right="1417" w:header="0" w:top="993" w:footer="0" w:bottom="567"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Georgia">
    <w:charset w:val="ee"/>
    <w:family w:val="roman"/>
    <w:pitch w:val="variable"/>
  </w:font>
</w:fonts>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pl-PL"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61e8f"/>
    <w:pPr>
      <w:widowControl/>
      <w:bidi w:val="0"/>
      <w:spacing w:lineRule="auto" w:line="276" w:before="0" w:after="200"/>
      <w:jc w:val="left"/>
    </w:pPr>
    <w:rPr>
      <w:rFonts w:cs="Times New Roman" w:ascii="Calibri" w:hAnsi="Calibri" w:eastAsia="Calibri"/>
      <w:color w:val="auto"/>
      <w:kern w:val="0"/>
      <w:sz w:val="22"/>
      <w:szCs w:val="22"/>
      <w:lang w:val="pl-PL" w:eastAsia="pl-PL" w:bidi="ar-SA"/>
    </w:rPr>
  </w:style>
  <w:style w:type="paragraph" w:styleId="Nagwek1">
    <w:name w:val="Heading 1"/>
    <w:basedOn w:val="Normal"/>
    <w:next w:val="Normal"/>
    <w:uiPriority w:val="9"/>
    <w:qFormat/>
    <w:pPr>
      <w:keepNext w:val="true"/>
      <w:keepLines/>
      <w:spacing w:before="480" w:after="120"/>
      <w:outlineLvl w:val="0"/>
    </w:pPr>
    <w:rPr>
      <w:b/>
      <w:sz w:val="48"/>
      <w:szCs w:val="48"/>
    </w:rPr>
  </w:style>
  <w:style w:type="paragraph" w:styleId="Nagwek2">
    <w:name w:val="Heading 2"/>
    <w:basedOn w:val="Normal"/>
    <w:next w:val="Normal"/>
    <w:uiPriority w:val="9"/>
    <w:semiHidden/>
    <w:unhideWhenUsed/>
    <w:qFormat/>
    <w:pPr>
      <w:keepNext w:val="true"/>
      <w:keepLines/>
      <w:spacing w:before="360" w:after="80"/>
      <w:outlineLvl w:val="1"/>
    </w:pPr>
    <w:rPr>
      <w:b/>
      <w:sz w:val="36"/>
      <w:szCs w:val="36"/>
    </w:rPr>
  </w:style>
  <w:style w:type="paragraph" w:styleId="Nagwek3">
    <w:name w:val="Heading 3"/>
    <w:basedOn w:val="Normal"/>
    <w:next w:val="Normal"/>
    <w:uiPriority w:val="9"/>
    <w:semiHidden/>
    <w:unhideWhenUsed/>
    <w:qFormat/>
    <w:pPr>
      <w:keepNext w:val="true"/>
      <w:keepLines/>
      <w:spacing w:before="280" w:after="80"/>
      <w:outlineLvl w:val="2"/>
    </w:pPr>
    <w:rPr>
      <w:b/>
      <w:sz w:val="28"/>
      <w:szCs w:val="28"/>
    </w:rPr>
  </w:style>
  <w:style w:type="paragraph" w:styleId="Nagwek4">
    <w:name w:val="Heading 4"/>
    <w:basedOn w:val="Normal"/>
    <w:next w:val="Normal"/>
    <w:uiPriority w:val="9"/>
    <w:semiHidden/>
    <w:unhideWhenUsed/>
    <w:qFormat/>
    <w:pPr>
      <w:keepNext w:val="true"/>
      <w:keepLines/>
      <w:spacing w:before="240" w:after="40"/>
      <w:outlineLvl w:val="3"/>
    </w:pPr>
    <w:rPr>
      <w:b/>
      <w:sz w:val="24"/>
      <w:szCs w:val="24"/>
    </w:rPr>
  </w:style>
  <w:style w:type="paragraph" w:styleId="Nagwek5">
    <w:name w:val="Heading 5"/>
    <w:basedOn w:val="Normal"/>
    <w:next w:val="Normal"/>
    <w:uiPriority w:val="9"/>
    <w:semiHidden/>
    <w:unhideWhenUsed/>
    <w:qFormat/>
    <w:pPr>
      <w:keepNext w:val="true"/>
      <w:keepLines/>
      <w:spacing w:before="220" w:after="40"/>
      <w:outlineLvl w:val="4"/>
    </w:pPr>
    <w:rPr>
      <w:b/>
    </w:rPr>
  </w:style>
  <w:style w:type="paragraph" w:styleId="Nagwek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MSGENFONTSTYLENAMETEMPLATEROLENUMBERMSGENFONTSTYLENAMEBYROLETEXT2" w:customStyle="1">
    <w:name w:val="MSG_EN_FONT_STYLE_NAME_TEMPLATE_ROLE_NUMBER MSG_EN_FONT_STYLE_NAME_BY_ROLE_TEXT 2_"/>
    <w:basedOn w:val="DefaultParagraphFont"/>
    <w:qFormat/>
    <w:rsid w:val="00786acd"/>
    <w:rPr>
      <w:b w:val="false"/>
      <w:bCs w:val="false"/>
      <w:i w:val="false"/>
      <w:iCs w:val="false"/>
      <w:caps w:val="false"/>
      <w:smallCaps w:val="false"/>
      <w:strike w:val="false"/>
      <w:dstrike w:val="false"/>
      <w:sz w:val="18"/>
      <w:szCs w:val="18"/>
      <w:u w:val="none"/>
    </w:rPr>
  </w:style>
  <w:style w:type="character" w:styleId="MSGENFONTSTYLENAMETEMPLATEROLENUMBERMSGENFONTSTYLENAMEBYROLETEXT21" w:customStyle="1">
    <w:name w:val="MSG_EN_FONT_STYLE_NAME_TEMPLATE_ROLE_NUMBER MSG_EN_FONT_STYLE_NAME_BY_ROLE_TEXT 2"/>
    <w:basedOn w:val="MSGENFONTSTYLENAMETEMPLATEROLENUMBERMSGENFONTSTYLENAMEBYROLETEXT2"/>
    <w:qFormat/>
    <w:rsid w:val="00786acd"/>
    <w:rPr>
      <w:rFonts w:ascii="Times New Roman" w:hAnsi="Times New Roman" w:eastAsia="Times New Roman" w:cs="Times New Roman"/>
      <w:b w:val="false"/>
      <w:bCs w:val="false"/>
      <w:i w:val="false"/>
      <w:iCs w:val="false"/>
      <w:caps w:val="false"/>
      <w:smallCaps w:val="false"/>
      <w:strike w:val="false"/>
      <w:dstrike w:val="false"/>
      <w:color w:val="595959"/>
      <w:spacing w:val="0"/>
      <w:w w:val="100"/>
      <w:sz w:val="18"/>
      <w:szCs w:val="18"/>
      <w:u w:val="none"/>
      <w:lang w:val="en-US" w:eastAsia="en-US" w:bidi="en-US"/>
    </w:rPr>
  </w:style>
  <w:style w:type="character" w:styleId="MSGENFONTSTYLENAMETEMPLATEROLENUMBERMSGENFONTSTYLENAMEBYROLETEXT2MSGENFONTSTYLEMODIFERBOLDMSGENFONTSTYLEMODIFERITALIC" w:customStyle="1">
    <w:name w:val="MSG_EN_FONT_STYLE_NAME_TEMPLATE_ROLE_NUMBER MSG_EN_FONT_STYLE_NAME_BY_ROLE_TEXT 2 + MSG_EN_FONT_STYLE_MODIFER_BOLD;MSG_EN_FONT_STYLE_MODIFER_ITALIC"/>
    <w:basedOn w:val="MSGENFONTSTYLENAMETEMPLATEROLENUMBERMSGENFONTSTYLENAMEBYROLETEXT2"/>
    <w:qFormat/>
    <w:rsid w:val="00786acd"/>
    <w:rPr>
      <w:rFonts w:ascii="Times New Roman" w:hAnsi="Times New Roman" w:eastAsia="Times New Roman" w:cs="Times New Roman"/>
      <w:b/>
      <w:bCs/>
      <w:i/>
      <w:iCs/>
      <w:caps w:val="false"/>
      <w:smallCaps w:val="false"/>
      <w:strike w:val="false"/>
      <w:dstrike w:val="false"/>
      <w:color w:val="FFFFFF"/>
      <w:spacing w:val="0"/>
      <w:w w:val="100"/>
      <w:sz w:val="18"/>
      <w:szCs w:val="18"/>
      <w:u w:val="none"/>
      <w:lang w:val="en-US" w:eastAsia="en-US" w:bidi="en-US"/>
    </w:rPr>
  </w:style>
  <w:style w:type="character" w:styleId="Czeinternetowe">
    <w:name w:val="Łącze internetowe"/>
    <w:basedOn w:val="DefaultParagraphFont"/>
    <w:uiPriority w:val="99"/>
    <w:unhideWhenUsed/>
    <w:rsid w:val="002672bb"/>
    <w:rPr>
      <w:color w:val="0000FF"/>
      <w:u w:val="single"/>
    </w:rPr>
  </w:style>
  <w:style w:type="character" w:styleId="CytatintensywnyZnak" w:customStyle="1">
    <w:name w:val="Cytat intensywny Znak"/>
    <w:basedOn w:val="DefaultParagraphFont"/>
    <w:link w:val="Cytatintensywny"/>
    <w:uiPriority w:val="30"/>
    <w:qFormat/>
    <w:rsid w:val="00f76593"/>
    <w:rPr>
      <w:rFonts w:ascii="Calibri" w:hAnsi="Calibri" w:eastAsia="Calibri" w:cs="Times New Roman"/>
      <w:i/>
      <w:iCs/>
      <w:color w:val="4472C4" w:themeColor="accent1"/>
    </w:rPr>
  </w:style>
  <w:style w:type="character" w:styleId="Annotationreference">
    <w:name w:val="annotation reference"/>
    <w:basedOn w:val="DefaultParagraphFont"/>
    <w:uiPriority w:val="99"/>
    <w:semiHidden/>
    <w:unhideWhenUsed/>
    <w:qFormat/>
    <w:rsid w:val="00855edd"/>
    <w:rPr>
      <w:sz w:val="16"/>
      <w:szCs w:val="16"/>
    </w:rPr>
  </w:style>
  <w:style w:type="character" w:styleId="TekstkomentarzaZnak" w:customStyle="1">
    <w:name w:val="Tekst komentarza Znak"/>
    <w:basedOn w:val="DefaultParagraphFont"/>
    <w:link w:val="Tekstkomentarza"/>
    <w:uiPriority w:val="99"/>
    <w:semiHidden/>
    <w:qFormat/>
    <w:rsid w:val="00855edd"/>
    <w:rPr>
      <w:rFonts w:ascii="Calibri" w:hAnsi="Calibri" w:eastAsia="Calibri" w:cs="Times New Roman"/>
      <w:sz w:val="20"/>
      <w:szCs w:val="20"/>
    </w:rPr>
  </w:style>
  <w:style w:type="character" w:styleId="TematkomentarzaZnak" w:customStyle="1">
    <w:name w:val="Temat komentarza Znak"/>
    <w:basedOn w:val="TekstkomentarzaZnak"/>
    <w:link w:val="Tematkomentarza"/>
    <w:uiPriority w:val="99"/>
    <w:semiHidden/>
    <w:qFormat/>
    <w:rsid w:val="00855edd"/>
    <w:rPr>
      <w:rFonts w:ascii="Calibri" w:hAnsi="Calibri" w:eastAsia="Calibri" w:cs="Times New Roman"/>
      <w:b/>
      <w:bCs/>
      <w:sz w:val="20"/>
      <w:szCs w:val="20"/>
    </w:rPr>
  </w:style>
  <w:style w:type="character" w:styleId="TekstdymkaZnak" w:customStyle="1">
    <w:name w:val="Tekst dymka Znak"/>
    <w:basedOn w:val="DefaultParagraphFont"/>
    <w:link w:val="Tekstdymka"/>
    <w:uiPriority w:val="99"/>
    <w:semiHidden/>
    <w:qFormat/>
    <w:rsid w:val="00855edd"/>
    <w:rPr>
      <w:rFonts w:ascii="Segoe UI" w:hAnsi="Segoe UI" w:eastAsia="Calibri"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next w:val="Normal"/>
    <w:uiPriority w:val="10"/>
    <w:qFormat/>
    <w:pPr>
      <w:keepNext w:val="true"/>
      <w:keepLines/>
      <w:spacing w:before="480" w:after="120"/>
    </w:pPr>
    <w:rPr>
      <w:b/>
      <w:sz w:val="72"/>
      <w:szCs w:val="72"/>
    </w:rPr>
  </w:style>
  <w:style w:type="paragraph" w:styleId="NormalWeb">
    <w:name w:val="Normal (Web)"/>
    <w:basedOn w:val="Normal"/>
    <w:uiPriority w:val="99"/>
    <w:unhideWhenUsed/>
    <w:qFormat/>
    <w:rsid w:val="00907402"/>
    <w:pPr>
      <w:spacing w:lineRule="auto" w:line="240" w:beforeAutospacing="1" w:afterAutospacing="1"/>
    </w:pPr>
    <w:rPr>
      <w:rFonts w:ascii="Times New Roman" w:hAnsi="Times New Roman" w:eastAsia="Times New Roman"/>
      <w:sz w:val="24"/>
      <w:szCs w:val="24"/>
    </w:rPr>
  </w:style>
  <w:style w:type="paragraph" w:styleId="IntenseQuote">
    <w:name w:val="Intense Quote"/>
    <w:basedOn w:val="Normal"/>
    <w:next w:val="Normal"/>
    <w:link w:val="CytatintensywnyZnak"/>
    <w:uiPriority w:val="30"/>
    <w:qFormat/>
    <w:rsid w:val="00f76593"/>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Annotationtext">
    <w:name w:val="annotation text"/>
    <w:basedOn w:val="Normal"/>
    <w:link w:val="TekstkomentarzaZnak"/>
    <w:uiPriority w:val="99"/>
    <w:semiHidden/>
    <w:unhideWhenUsed/>
    <w:qFormat/>
    <w:rsid w:val="00855edd"/>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855edd"/>
    <w:pPr/>
    <w:rPr>
      <w:b/>
      <w:bCs/>
    </w:rPr>
  </w:style>
  <w:style w:type="paragraph" w:styleId="BalloonText">
    <w:name w:val="Balloon Text"/>
    <w:basedOn w:val="Normal"/>
    <w:link w:val="TekstdymkaZnak"/>
    <w:uiPriority w:val="99"/>
    <w:semiHidden/>
    <w:unhideWhenUsed/>
    <w:qFormat/>
    <w:rsid w:val="00855edd"/>
    <w:pPr>
      <w:spacing w:lineRule="auto" w:line="240" w:before="0" w:after="0"/>
    </w:pPr>
    <w:rPr>
      <w:rFonts w:ascii="Segoe UI" w:hAnsi="Segoe UI" w:cs="Segoe UI"/>
      <w:sz w:val="18"/>
      <w:szCs w:val="18"/>
    </w:rPr>
  </w:style>
  <w:style w:type="paragraph" w:styleId="Podtytu">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a-Siatka">
    <w:name w:val="Table Grid"/>
    <w:basedOn w:val="Standardowy"/>
    <w:uiPriority w:val="39"/>
    <w:rsid w:val="002362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w4sLCafg/xwFEyD02EL2i1tL68Q==">AMUW2mV7PLaPFzy6Pe1I9jPVVrWZHzpXf+DAQzFCjHlo4sD4LvtQxsBaSsLRfMsVrySxh4228KRNaMQHt7tDrSSNh63u2hrrM+dsOo8a+DgV4TNOA9gIBRgWZX+KEOUVIqD1NM0UoPfn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LibreOffice/6.2.5.2$Windows_x86 LibreOffice_project/1ec314fa52f458adc18c4f025c545a4e8b22c159</Application>
  <Pages>3</Pages>
  <Words>761</Words>
  <Characters>4775</Characters>
  <CharactersWithSpaces>5460</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2023-03-20T09:03:00Z</dcterms:created>
  <dc:creator>D G</dc:creator>
  <dc:description/>
  <dc:language>pl-PL</dc:language>
  <cp:lastModifiedBy>Dariusz Gerula IO</cp:lastModifiedBy>
  <dcterms:modified xsi:type="dcterms:W3CDTF">2024-01-26T10:59:00Z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